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6B1B" w14:textId="1954AD47" w:rsidR="00A94576" w:rsidRPr="00992485" w:rsidRDefault="00A94576" w:rsidP="00A94576">
      <w:pPr>
        <w:spacing w:after="0" w:line="240" w:lineRule="auto"/>
        <w:ind w:left="-567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6</w:t>
      </w:r>
    </w:p>
    <w:p w14:paraId="6C20CE76" w14:textId="77777777" w:rsidR="00A94576" w:rsidRPr="00992485" w:rsidRDefault="00A94576" w:rsidP="00A94576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248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к </w:t>
      </w: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Сообщению</w:t>
      </w:r>
    </w:p>
    <w:p w14:paraId="419D7509" w14:textId="77777777" w:rsidR="00A94576" w:rsidRPr="00992485" w:rsidRDefault="00A94576" w:rsidP="00A94576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 проведении </w:t>
      </w:r>
      <w:bookmarkStart w:id="0" w:name="_Hlk195195447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общего собрания собственников (правообладателей) помещений в Комплексе апартаментов, </w:t>
      </w:r>
      <w:bookmarkStart w:id="1" w:name="_Hlk195199914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расположенном</w:t>
      </w:r>
      <w:bookmarkEnd w:id="1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адресу: Российская Федерация, Республика Крым, </w:t>
      </w:r>
      <w:proofErr w:type="spellStart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г.о</w:t>
      </w:r>
      <w:proofErr w:type="spellEnd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Евпатория, город Евпатория, </w:t>
      </w:r>
      <w:proofErr w:type="spellStart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пгт</w:t>
      </w:r>
      <w:proofErr w:type="spellEnd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Заозерное, ул. Аллея Дружбы, стр. 10а</w:t>
      </w:r>
      <w:bookmarkEnd w:id="0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05D6C9D3" w14:textId="77777777" w:rsidR="00A94576" w:rsidRDefault="00A94576" w:rsidP="00283960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4EC86B" w14:textId="77777777" w:rsidR="00A94576" w:rsidRDefault="00A94576" w:rsidP="00283960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E69A1F" w14:textId="77777777" w:rsidR="00A94576" w:rsidRDefault="00A94576" w:rsidP="00283960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169A0D" w14:textId="7C6B77FA" w:rsidR="00283960" w:rsidRDefault="00F55953" w:rsidP="00283960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УТВЕРЖДЕНА</w:t>
      </w:r>
    </w:p>
    <w:p w14:paraId="4B54FEF0" w14:textId="77777777" w:rsidR="00283960" w:rsidRDefault="00F55953" w:rsidP="00283960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Общим Собранием Собственников</w:t>
      </w:r>
    </w:p>
    <w:p w14:paraId="47C3A983" w14:textId="2AA0DD6D" w:rsidR="00F55953" w:rsidRPr="00283960" w:rsidRDefault="00F55953" w:rsidP="00283960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Комплекса Апартаментов «ALBA </w:t>
      </w:r>
      <w:proofErr w:type="spellStart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del</w:t>
      </w:r>
      <w:proofErr w:type="spellEnd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 MARE»</w:t>
      </w:r>
      <w:r w:rsid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C5C5F">
        <w:rPr>
          <w:rFonts w:ascii="Times New Roman" w:eastAsia="Times New Roman" w:hAnsi="Times New Roman" w:cs="Times New Roman"/>
          <w:b/>
          <w:bCs/>
          <w:lang w:eastAsia="ru-RU"/>
        </w:rPr>
        <w:t>______________________</w:t>
      </w: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2025 года</w:t>
      </w:r>
    </w:p>
    <w:p w14:paraId="6D276F68" w14:textId="77777777" w:rsidR="00283960" w:rsidRDefault="00283960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6448419" w14:textId="45692118" w:rsidR="00283960" w:rsidRDefault="00F55953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Форма отчета</w:t>
      </w:r>
    </w:p>
    <w:p w14:paraId="6710D81D" w14:textId="77777777" w:rsidR="00283960" w:rsidRDefault="00F55953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управляющей компании ООО «Апарт Сервис»</w:t>
      </w:r>
    </w:p>
    <w:p w14:paraId="24E47EFB" w14:textId="77777777" w:rsidR="00283960" w:rsidRDefault="00F55953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о выполнении</w:t>
      </w:r>
    </w:p>
    <w:p w14:paraId="704AF52E" w14:textId="77777777" w:rsidR="00283960" w:rsidRDefault="00F55953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договора управления Комплекс</w:t>
      </w:r>
      <w:r w:rsidR="00283960">
        <w:rPr>
          <w:rFonts w:ascii="Times New Roman" w:eastAsia="Times New Roman" w:hAnsi="Times New Roman" w:cs="Times New Roman"/>
          <w:b/>
          <w:bCs/>
          <w:lang w:eastAsia="ru-RU"/>
        </w:rPr>
        <w:t>ом</w:t>
      </w: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 Апартаментов «ALBA </w:t>
      </w:r>
      <w:proofErr w:type="spellStart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del</w:t>
      </w:r>
      <w:proofErr w:type="spellEnd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 MARE»</w:t>
      </w:r>
    </w:p>
    <w:p w14:paraId="750D8BFD" w14:textId="77777777" w:rsidR="00283960" w:rsidRDefault="00F55953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 xml:space="preserve">по адресу Российская Федерация, Республика Крым, </w:t>
      </w:r>
      <w:proofErr w:type="spellStart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г.о</w:t>
      </w:r>
      <w:proofErr w:type="spellEnd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. Евпатория, город Евпатория,</w:t>
      </w:r>
    </w:p>
    <w:p w14:paraId="2D7C3785" w14:textId="2E3CFEF3" w:rsidR="00F55953" w:rsidRPr="00283960" w:rsidRDefault="00F55953" w:rsidP="00283960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пгт</w:t>
      </w:r>
      <w:proofErr w:type="spellEnd"/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t>. Заозерное, ул. Аллея Дружбы, стр. 10а</w:t>
      </w:r>
      <w:r w:rsidRPr="00283960">
        <w:rPr>
          <w:rFonts w:ascii="Times New Roman" w:eastAsia="Times New Roman" w:hAnsi="Times New Roman" w:cs="Times New Roman"/>
          <w:b/>
          <w:bCs/>
          <w:lang w:eastAsia="ru-RU"/>
        </w:rPr>
        <w:br/>
        <w:t>за 20__год</w:t>
      </w:r>
    </w:p>
    <w:p w14:paraId="116AB48C" w14:textId="77777777" w:rsidR="00F55953" w:rsidRPr="00283960" w:rsidRDefault="00F55953" w:rsidP="00283960">
      <w:pPr>
        <w:spacing w:after="0" w:line="240" w:lineRule="auto"/>
        <w:ind w:left="-567" w:firstLine="567"/>
        <w:jc w:val="lef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E0B2221" w14:textId="612EDCC8" w:rsidR="00BE5C47" w:rsidRPr="00283960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bCs/>
          <w:u w:val="single"/>
          <w:lang w:eastAsia="ru-RU"/>
        </w:rPr>
      </w:pPr>
      <w:r w:rsidRPr="00283960">
        <w:rPr>
          <w:rFonts w:ascii="Times New Roman" w:eastAsia="Courier New" w:hAnsi="Times New Roman" w:cs="Times New Roman"/>
          <w:b/>
          <w:bCs/>
          <w:u w:val="single"/>
          <w:lang w:eastAsia="ru-RU"/>
        </w:rPr>
        <w:t xml:space="preserve">Общая площадь здания: 30 270 м2. </w:t>
      </w:r>
    </w:p>
    <w:p w14:paraId="19048795" w14:textId="641735F9" w:rsidR="00BE5C47" w:rsidRPr="00283960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bCs/>
          <w:u w:val="single"/>
          <w:lang w:eastAsia="ru-RU"/>
        </w:rPr>
      </w:pPr>
      <w:r w:rsidRPr="00283960">
        <w:rPr>
          <w:rFonts w:ascii="Times New Roman" w:eastAsia="Courier New" w:hAnsi="Times New Roman" w:cs="Times New Roman"/>
          <w:b/>
          <w:bCs/>
          <w:u w:val="single"/>
          <w:lang w:eastAsia="ru-RU"/>
        </w:rPr>
        <w:t>503 помещения в том числе апартаменты, кладовки, технические и коммерческие:</w:t>
      </w:r>
    </w:p>
    <w:p w14:paraId="5DD224BC" w14:textId="77777777" w:rsidR="00BE5C47" w:rsidRPr="00283960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Количество нежилых помещений: 503 шт. </w:t>
      </w:r>
    </w:p>
    <w:p w14:paraId="61D836AF" w14:textId="77777777" w:rsidR="00BE5C47" w:rsidRPr="00283960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Площадь нежилых помещений: </w:t>
      </w:r>
    </w:p>
    <w:p w14:paraId="3EB6B11D" w14:textId="4E16FB13" w:rsidR="00BE5C47" w:rsidRPr="00283960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21 941,2/16 417,2 </w:t>
      </w:r>
      <w:proofErr w:type="spellStart"/>
      <w:r w:rsidRPr="00283960">
        <w:rPr>
          <w:rFonts w:ascii="Times New Roman" w:eastAsia="Courier New" w:hAnsi="Times New Roman" w:cs="Times New Roman"/>
          <w:lang w:eastAsia="ru-RU"/>
        </w:rPr>
        <w:t>кв.м</w:t>
      </w:r>
      <w:proofErr w:type="spellEnd"/>
      <w:r w:rsidRPr="00283960">
        <w:rPr>
          <w:rFonts w:ascii="Times New Roman" w:eastAsia="Courier New" w:hAnsi="Times New Roman" w:cs="Times New Roman"/>
          <w:lang w:eastAsia="ru-RU"/>
        </w:rPr>
        <w:t>. (общая с учетом балконов, лоджий, террас/общая без учета балконов, лоджий, террас)</w:t>
      </w:r>
    </w:p>
    <w:p w14:paraId="01B581B3" w14:textId="595710BF" w:rsidR="00BE5C47" w:rsidRPr="00283960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Количество встроенных нежилых помещений 503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  <w:r w:rsidRPr="00283960">
        <w:rPr>
          <w:rFonts w:ascii="Times New Roman" w:eastAsia="Courier New" w:hAnsi="Times New Roman" w:cs="Times New Roman"/>
          <w:lang w:eastAsia="ru-RU"/>
        </w:rPr>
        <w:t xml:space="preserve"> в т.ч.:</w:t>
      </w:r>
    </w:p>
    <w:p w14:paraId="2B3D738A" w14:textId="7C2A5F67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апартаменты – 381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6F8641DC" w14:textId="009AE177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кладовые – 62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0C9985C4" w14:textId="50C84D33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помещение уборочного инвентаря – 26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78AD78F5" w14:textId="2F46757F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бельев</w:t>
      </w:r>
      <w:r w:rsidR="00552D69">
        <w:rPr>
          <w:rFonts w:ascii="Times New Roman" w:eastAsia="Courier New" w:hAnsi="Times New Roman" w:cs="Times New Roman"/>
          <w:lang w:eastAsia="ru-RU"/>
        </w:rPr>
        <w:t>ые</w:t>
      </w:r>
      <w:r w:rsidRPr="00283960">
        <w:rPr>
          <w:rFonts w:ascii="Times New Roman" w:eastAsia="Courier New" w:hAnsi="Times New Roman" w:cs="Times New Roman"/>
          <w:lang w:eastAsia="ru-RU"/>
        </w:rPr>
        <w:t xml:space="preserve"> – 10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32063728" w14:textId="49AEFE1A" w:rsidR="00BE5C47" w:rsidRPr="00283960" w:rsidRDefault="00552D69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>
        <w:rPr>
          <w:rFonts w:ascii="Times New Roman" w:eastAsia="Courier New" w:hAnsi="Times New Roman" w:cs="Times New Roman"/>
          <w:lang w:eastAsia="ru-RU"/>
        </w:rPr>
        <w:t>помещения, коммерческого назначения</w:t>
      </w:r>
      <w:r w:rsidR="00BE5C47" w:rsidRPr="00283960">
        <w:rPr>
          <w:rFonts w:ascii="Times New Roman" w:eastAsia="Courier New" w:hAnsi="Times New Roman" w:cs="Times New Roman"/>
          <w:lang w:eastAsia="ru-RU"/>
        </w:rPr>
        <w:t xml:space="preserve"> – 4 </w:t>
      </w:r>
      <w:r>
        <w:rPr>
          <w:rFonts w:ascii="Times New Roman" w:eastAsia="Courier New" w:hAnsi="Times New Roman" w:cs="Times New Roman"/>
          <w:lang w:eastAsia="ru-RU"/>
        </w:rPr>
        <w:t>шт.</w:t>
      </w:r>
      <w:r w:rsidR="00BE5C47" w:rsidRPr="00283960">
        <w:rPr>
          <w:rFonts w:ascii="Times New Roman" w:eastAsia="Courier New" w:hAnsi="Times New Roman" w:cs="Times New Roman"/>
          <w:lang w:eastAsia="ru-RU"/>
        </w:rPr>
        <w:t xml:space="preserve"> </w:t>
      </w:r>
    </w:p>
    <w:p w14:paraId="337EBF97" w14:textId="3D165185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помещение для переодевания</w:t>
      </w:r>
      <w:r w:rsidR="00552D69">
        <w:rPr>
          <w:rFonts w:ascii="Times New Roman" w:eastAsia="Courier New" w:hAnsi="Times New Roman" w:cs="Times New Roman"/>
          <w:lang w:eastAsia="ru-RU"/>
        </w:rPr>
        <w:t xml:space="preserve"> </w:t>
      </w:r>
      <w:r w:rsidRPr="00283960">
        <w:rPr>
          <w:rFonts w:ascii="Times New Roman" w:eastAsia="Courier New" w:hAnsi="Times New Roman" w:cs="Times New Roman"/>
          <w:lang w:eastAsia="ru-RU"/>
        </w:rPr>
        <w:t>– 2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2088D754" w14:textId="01753027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колясочн</w:t>
      </w:r>
      <w:r w:rsidR="00552D69">
        <w:rPr>
          <w:rFonts w:ascii="Times New Roman" w:eastAsia="Courier New" w:hAnsi="Times New Roman" w:cs="Times New Roman"/>
          <w:lang w:eastAsia="ru-RU"/>
        </w:rPr>
        <w:t>ые</w:t>
      </w:r>
      <w:r w:rsidRPr="00283960">
        <w:rPr>
          <w:rFonts w:ascii="Times New Roman" w:eastAsia="Courier New" w:hAnsi="Times New Roman" w:cs="Times New Roman"/>
          <w:lang w:eastAsia="ru-RU"/>
        </w:rPr>
        <w:t xml:space="preserve"> – 2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3CB97254" w14:textId="5D6E8748" w:rsidR="00BE5C47" w:rsidRPr="00283960" w:rsidRDefault="00552D69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>
        <w:rPr>
          <w:rFonts w:ascii="Times New Roman" w:eastAsia="Courier New" w:hAnsi="Times New Roman" w:cs="Times New Roman"/>
          <w:lang w:eastAsia="ru-RU"/>
        </w:rPr>
        <w:t xml:space="preserve">помещение с зоной </w:t>
      </w:r>
      <w:r w:rsidR="00BE5C47" w:rsidRPr="00283960">
        <w:rPr>
          <w:rFonts w:ascii="Times New Roman" w:eastAsia="Courier New" w:hAnsi="Times New Roman" w:cs="Times New Roman"/>
          <w:lang w:eastAsia="ru-RU"/>
        </w:rPr>
        <w:t>ресепшен – 1 шт</w:t>
      </w:r>
      <w:r>
        <w:rPr>
          <w:rFonts w:ascii="Times New Roman" w:eastAsia="Courier New" w:hAnsi="Times New Roman" w:cs="Times New Roman"/>
          <w:lang w:eastAsia="ru-RU"/>
        </w:rPr>
        <w:t>.</w:t>
      </w:r>
    </w:p>
    <w:p w14:paraId="3163DEED" w14:textId="50897B3D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офис управляющей компании – 1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5F6BFED7" w14:textId="7448C5FF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кафе – 1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</w:p>
    <w:p w14:paraId="4D1C68A7" w14:textId="26E0B69B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магазин </w:t>
      </w:r>
      <w:r w:rsidRPr="00CC5C5F">
        <w:rPr>
          <w:rFonts w:ascii="Times New Roman" w:eastAsia="Courier New" w:hAnsi="Times New Roman" w:cs="Times New Roman"/>
          <w:lang w:eastAsia="ru-RU"/>
        </w:rPr>
        <w:t>– 1шт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55E7B3BF" w14:textId="15CA329A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для персонала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34E78180" w14:textId="0903ECB4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гардеробная для персонала – 1 </w:t>
      </w:r>
      <w:proofErr w:type="spellStart"/>
      <w:proofErr w:type="gramStart"/>
      <w:r w:rsidRPr="00CC5C5F">
        <w:rPr>
          <w:rFonts w:ascii="Times New Roman" w:eastAsia="Courier New" w:hAnsi="Times New Roman" w:cs="Times New Roman"/>
          <w:lang w:eastAsia="ru-RU"/>
        </w:rPr>
        <w:t>шт</w:t>
      </w:r>
      <w:proofErr w:type="spellEnd"/>
      <w:r w:rsidRPr="00CC5C5F">
        <w:rPr>
          <w:rFonts w:ascii="Times New Roman" w:eastAsia="Courier New" w:hAnsi="Times New Roman" w:cs="Times New Roman"/>
          <w:lang w:eastAsia="ru-RU"/>
        </w:rPr>
        <w:t xml:space="preserve"> 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  <w:proofErr w:type="gramEnd"/>
    </w:p>
    <w:p w14:paraId="305FE08B" w14:textId="769C760D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санузла для маломобильных граждан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6936148D" w14:textId="6B69C78E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серверная – 1шт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5ABF602E" w14:textId="1E359E4B" w:rsidR="00BE5C47" w:rsidRPr="00CC5C5F" w:rsidRDefault="00552D69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помещение для размещения </w:t>
      </w:r>
      <w:r w:rsidR="00BE5C47" w:rsidRPr="00CC5C5F">
        <w:rPr>
          <w:rFonts w:ascii="Times New Roman" w:eastAsia="Courier New" w:hAnsi="Times New Roman" w:cs="Times New Roman"/>
          <w:lang w:eastAsia="ru-RU"/>
        </w:rPr>
        <w:t>пульт</w:t>
      </w:r>
      <w:r w:rsidRPr="00CC5C5F">
        <w:rPr>
          <w:rFonts w:ascii="Times New Roman" w:eastAsia="Courier New" w:hAnsi="Times New Roman" w:cs="Times New Roman"/>
          <w:lang w:eastAsia="ru-RU"/>
        </w:rPr>
        <w:t>а</w:t>
      </w:r>
      <w:r w:rsidR="00BE5C47" w:rsidRPr="00CC5C5F">
        <w:rPr>
          <w:rFonts w:ascii="Times New Roman" w:eastAsia="Courier New" w:hAnsi="Times New Roman" w:cs="Times New Roman"/>
          <w:lang w:eastAsia="ru-RU"/>
        </w:rPr>
        <w:t xml:space="preserve"> управления поливом – 1 шт</w:t>
      </w:r>
      <w:r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7AD9A152" w14:textId="0A066CC1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трассы труб бассейна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0A0EB41D" w14:textId="3386E2DC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санузел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7120709C" w14:textId="58B9D4FB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для дежурного персонала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048CF3BB" w14:textId="6C2C90D3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приёма пищи персоналом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2E6F0581" w14:textId="04BCE139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амбулатории и анализа воды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74330505" w14:textId="5D18F0D7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дежурных техников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645484E1" w14:textId="07C4F26E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>помещение поста охраны и диспетчеризации – 1 шт</w:t>
      </w:r>
      <w:r w:rsidR="00552D69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29952A86" w14:textId="77777777" w:rsidR="00552D69" w:rsidRPr="00CC5C5F" w:rsidRDefault="00552D69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</w:p>
    <w:p w14:paraId="197A9384" w14:textId="77777777" w:rsidR="00BE5C47" w:rsidRPr="00CC5C5F" w:rsidRDefault="00BE5C47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Площадь встроенных нежилых помещений 21 941,2 </w:t>
      </w:r>
      <w:proofErr w:type="spellStart"/>
      <w:r w:rsidRPr="00CC5C5F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CC5C5F">
        <w:rPr>
          <w:rFonts w:ascii="Times New Roman" w:eastAsia="Courier New" w:hAnsi="Times New Roman" w:cs="Times New Roman"/>
          <w:lang w:eastAsia="ru-RU"/>
        </w:rPr>
        <w:t>. в т.ч.:</w:t>
      </w:r>
    </w:p>
    <w:p w14:paraId="0E79F863" w14:textId="77777777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апартаментов – 20 389 </w:t>
      </w:r>
      <w:proofErr w:type="spellStart"/>
      <w:r w:rsidRPr="00CC5C5F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783AA1BD" w14:textId="77777777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технические помещения </w:t>
      </w:r>
      <w:r w:rsidRPr="00CC5C5F">
        <w:rPr>
          <w:rFonts w:ascii="Times New Roman" w:eastAsia="Courier New" w:hAnsi="Times New Roman" w:cs="Times New Roman"/>
          <w:lang w:val="en-US" w:eastAsia="ru-RU"/>
        </w:rPr>
        <w:t xml:space="preserve">– </w:t>
      </w:r>
      <w:r w:rsidRPr="00CC5C5F">
        <w:rPr>
          <w:rFonts w:ascii="Times New Roman" w:eastAsia="Courier New" w:hAnsi="Times New Roman" w:cs="Times New Roman"/>
          <w:lang w:eastAsia="ru-RU"/>
        </w:rPr>
        <w:t xml:space="preserve">531,9 </w:t>
      </w:r>
      <w:proofErr w:type="spellStart"/>
      <w:r w:rsidRPr="00CC5C5F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7C5BBD34" w14:textId="77777777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офис управляющей компании – 49,9 </w:t>
      </w:r>
      <w:proofErr w:type="spellStart"/>
      <w:r w:rsidRPr="00CC5C5F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6676634F" w14:textId="6A26A7E1" w:rsidR="00BE5C47" w:rsidRPr="00CC5C5F" w:rsidRDefault="00552D69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помещение с зоной ресепшен </w:t>
      </w:r>
      <w:r w:rsidR="00BE5C47" w:rsidRPr="00CC5C5F">
        <w:rPr>
          <w:rFonts w:ascii="Times New Roman" w:eastAsia="Courier New" w:hAnsi="Times New Roman" w:cs="Times New Roman"/>
          <w:lang w:eastAsia="ru-RU"/>
        </w:rPr>
        <w:t xml:space="preserve">– 49,6 </w:t>
      </w:r>
      <w:proofErr w:type="spellStart"/>
      <w:r w:rsidR="00BE5C47" w:rsidRPr="00CC5C5F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="00BE5C47"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66CCAB6F" w14:textId="77777777" w:rsidR="00BE5C47" w:rsidRPr="00CC5C5F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CC5C5F">
        <w:rPr>
          <w:rFonts w:ascii="Times New Roman" w:eastAsia="Courier New" w:hAnsi="Times New Roman" w:cs="Times New Roman"/>
          <w:lang w:eastAsia="ru-RU"/>
        </w:rPr>
        <w:t xml:space="preserve">магазин – 71,7 </w:t>
      </w:r>
      <w:proofErr w:type="spellStart"/>
      <w:r w:rsidRPr="00CC5C5F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CC5C5F">
        <w:rPr>
          <w:rFonts w:ascii="Times New Roman" w:eastAsia="Courier New" w:hAnsi="Times New Roman" w:cs="Times New Roman"/>
          <w:lang w:eastAsia="ru-RU"/>
        </w:rPr>
        <w:t>.</w:t>
      </w:r>
    </w:p>
    <w:p w14:paraId="54D9A414" w14:textId="77777777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кафе – 341,3 </w:t>
      </w:r>
      <w:proofErr w:type="spellStart"/>
      <w:proofErr w:type="gramStart"/>
      <w:r w:rsidRPr="00283960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proofErr w:type="gramEnd"/>
    </w:p>
    <w:p w14:paraId="3C787C8A" w14:textId="733089FF" w:rsidR="00BE5C47" w:rsidRPr="00283960" w:rsidRDefault="00552D69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>
        <w:rPr>
          <w:rFonts w:ascii="Times New Roman" w:eastAsia="Courier New" w:hAnsi="Times New Roman" w:cs="Times New Roman"/>
          <w:lang w:eastAsia="ru-RU"/>
        </w:rPr>
        <w:t>помещения коммерческого назначения</w:t>
      </w:r>
      <w:r w:rsidR="00BE5C47" w:rsidRPr="00283960">
        <w:rPr>
          <w:rFonts w:ascii="Times New Roman" w:eastAsia="Courier New" w:hAnsi="Times New Roman" w:cs="Times New Roman"/>
          <w:lang w:eastAsia="ru-RU"/>
        </w:rPr>
        <w:t xml:space="preserve"> – 217,8 </w:t>
      </w:r>
      <w:proofErr w:type="spellStart"/>
      <w:r w:rsidR="00BE5C47" w:rsidRPr="00283960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="00BE5C47" w:rsidRPr="00283960">
        <w:rPr>
          <w:rFonts w:ascii="Times New Roman" w:eastAsia="Courier New" w:hAnsi="Times New Roman" w:cs="Times New Roman"/>
          <w:lang w:eastAsia="ru-RU"/>
        </w:rPr>
        <w:t xml:space="preserve">. </w:t>
      </w:r>
    </w:p>
    <w:p w14:paraId="754E9BD6" w14:textId="77777777" w:rsidR="00BE5C47" w:rsidRPr="00283960" w:rsidRDefault="00BE5C47" w:rsidP="00283960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кладовые – 289,1 </w:t>
      </w:r>
      <w:proofErr w:type="spellStart"/>
      <w:proofErr w:type="gramStart"/>
      <w:r w:rsidRPr="00283960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proofErr w:type="gramEnd"/>
    </w:p>
    <w:p w14:paraId="5FD94BA5" w14:textId="77777777" w:rsidR="00552D69" w:rsidRDefault="00552D69" w:rsidP="0028396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u w:val="single"/>
          <w:lang w:eastAsia="ru-RU"/>
        </w:rPr>
      </w:pPr>
    </w:p>
    <w:p w14:paraId="63BD5B8C" w14:textId="10888169" w:rsidR="00BE5C47" w:rsidRPr="00283960" w:rsidRDefault="00BE5C47" w:rsidP="00E72D32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u w:val="single"/>
          <w:lang w:eastAsia="ru-RU"/>
        </w:rPr>
      </w:pPr>
      <w:r w:rsidRPr="00283960">
        <w:rPr>
          <w:rFonts w:ascii="Times New Roman" w:eastAsia="Courier New" w:hAnsi="Times New Roman" w:cs="Times New Roman"/>
          <w:u w:val="single"/>
          <w:lang w:eastAsia="ru-RU"/>
        </w:rPr>
        <w:t>Сведения о помещениях в Комплексе, являющихся общим имуществом:</w:t>
      </w:r>
    </w:p>
    <w:p w14:paraId="726DFEF8" w14:textId="2E37E31E" w:rsidR="00BE5C47" w:rsidRPr="00283960" w:rsidRDefault="00BE5C47" w:rsidP="00E72D32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>технические помещения – 12 шт</w:t>
      </w:r>
      <w:r w:rsidR="00552D69">
        <w:rPr>
          <w:rFonts w:ascii="Times New Roman" w:eastAsia="Courier New" w:hAnsi="Times New Roman" w:cs="Times New Roman"/>
          <w:lang w:eastAsia="ru-RU"/>
        </w:rPr>
        <w:t>.</w:t>
      </w:r>
      <w:r w:rsidRPr="00283960">
        <w:rPr>
          <w:rFonts w:ascii="Times New Roman" w:eastAsia="Courier New" w:hAnsi="Times New Roman" w:cs="Times New Roman"/>
          <w:lang w:eastAsia="ru-RU"/>
        </w:rPr>
        <w:t xml:space="preserve"> </w:t>
      </w:r>
    </w:p>
    <w:p w14:paraId="00DB6CA1" w14:textId="6B284348" w:rsidR="00BE5C47" w:rsidRPr="00283960" w:rsidRDefault="00BE5C47" w:rsidP="00E72D32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коридоры, </w:t>
      </w:r>
      <w:proofErr w:type="spellStart"/>
      <w:r w:rsidRPr="00283960">
        <w:rPr>
          <w:rFonts w:ascii="Times New Roman" w:eastAsia="Courier New" w:hAnsi="Times New Roman" w:cs="Times New Roman"/>
          <w:lang w:eastAsia="ru-RU"/>
        </w:rPr>
        <w:t>предлифтовые</w:t>
      </w:r>
      <w:proofErr w:type="spellEnd"/>
      <w:r w:rsidRPr="00283960">
        <w:rPr>
          <w:rFonts w:ascii="Times New Roman" w:eastAsia="Courier New" w:hAnsi="Times New Roman" w:cs="Times New Roman"/>
          <w:lang w:eastAsia="ru-RU"/>
        </w:rPr>
        <w:t xml:space="preserve"> площадки, марши лестниц, марши лестниц в подвал 1; подвал 2 (места общего пользования)</w:t>
      </w:r>
    </w:p>
    <w:p w14:paraId="7CE30BC4" w14:textId="23B07BC6" w:rsidR="00BE5C47" w:rsidRPr="00552D69" w:rsidRDefault="00BE5C47" w:rsidP="00E72D32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u w:val="single"/>
          <w:lang w:eastAsia="ru-RU"/>
        </w:rPr>
      </w:pPr>
      <w:r w:rsidRPr="00552D69">
        <w:rPr>
          <w:rFonts w:ascii="Times New Roman" w:eastAsia="Courier New" w:hAnsi="Times New Roman" w:cs="Times New Roman"/>
          <w:u w:val="single"/>
          <w:lang w:eastAsia="ru-RU"/>
        </w:rPr>
        <w:t>Площадь мест общего пользования 5</w:t>
      </w:r>
      <w:r w:rsidR="00283960" w:rsidRPr="00552D69">
        <w:rPr>
          <w:rFonts w:ascii="Times New Roman" w:eastAsia="Courier New" w:hAnsi="Times New Roman" w:cs="Times New Roman"/>
          <w:u w:val="single"/>
          <w:lang w:eastAsia="ru-RU"/>
        </w:rPr>
        <w:t xml:space="preserve"> </w:t>
      </w:r>
      <w:r w:rsidRPr="00552D69">
        <w:rPr>
          <w:rFonts w:ascii="Times New Roman" w:eastAsia="Courier New" w:hAnsi="Times New Roman" w:cs="Times New Roman"/>
          <w:u w:val="single"/>
          <w:lang w:eastAsia="ru-RU"/>
        </w:rPr>
        <w:t xml:space="preserve">250,5 </w:t>
      </w:r>
      <w:proofErr w:type="spellStart"/>
      <w:r w:rsidRPr="00552D69">
        <w:rPr>
          <w:rFonts w:ascii="Times New Roman" w:eastAsia="Courier New" w:hAnsi="Times New Roman" w:cs="Times New Roman"/>
          <w:u w:val="single"/>
          <w:lang w:eastAsia="ru-RU"/>
        </w:rPr>
        <w:t>м.кв</w:t>
      </w:r>
      <w:proofErr w:type="spellEnd"/>
      <w:r w:rsidRPr="00552D69">
        <w:rPr>
          <w:rFonts w:ascii="Times New Roman" w:eastAsia="Courier New" w:hAnsi="Times New Roman" w:cs="Times New Roman"/>
          <w:u w:val="single"/>
          <w:lang w:eastAsia="ru-RU"/>
        </w:rPr>
        <w:t>. в т.ч.:</w:t>
      </w:r>
    </w:p>
    <w:p w14:paraId="2D474FA6" w14:textId="77777777" w:rsidR="00BE5C47" w:rsidRPr="00283960" w:rsidRDefault="00BE5C47" w:rsidP="00E72D32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технические помещения – 277 </w:t>
      </w:r>
      <w:proofErr w:type="spellStart"/>
      <w:r w:rsidRPr="00283960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283960">
        <w:rPr>
          <w:rFonts w:ascii="Times New Roman" w:eastAsia="Courier New" w:hAnsi="Times New Roman" w:cs="Times New Roman"/>
          <w:lang w:eastAsia="ru-RU"/>
        </w:rPr>
        <w:t>.</w:t>
      </w:r>
    </w:p>
    <w:p w14:paraId="23C75279" w14:textId="77777777" w:rsidR="00BE5C47" w:rsidRPr="00283960" w:rsidRDefault="00BE5C47" w:rsidP="00E72D32">
      <w:pPr>
        <w:pStyle w:val="a4"/>
        <w:widowControl w:val="0"/>
        <w:numPr>
          <w:ilvl w:val="0"/>
          <w:numId w:val="1"/>
        </w:numPr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283960">
        <w:rPr>
          <w:rFonts w:ascii="Times New Roman" w:eastAsia="Courier New" w:hAnsi="Times New Roman" w:cs="Times New Roman"/>
          <w:lang w:eastAsia="ru-RU"/>
        </w:rPr>
        <w:t xml:space="preserve">коридоры, </w:t>
      </w:r>
      <w:proofErr w:type="spellStart"/>
      <w:r w:rsidRPr="00283960">
        <w:rPr>
          <w:rFonts w:ascii="Times New Roman" w:eastAsia="Courier New" w:hAnsi="Times New Roman" w:cs="Times New Roman"/>
          <w:lang w:eastAsia="ru-RU"/>
        </w:rPr>
        <w:t>предлифтовые</w:t>
      </w:r>
      <w:proofErr w:type="spellEnd"/>
      <w:r w:rsidRPr="00283960">
        <w:rPr>
          <w:rFonts w:ascii="Times New Roman" w:eastAsia="Courier New" w:hAnsi="Times New Roman" w:cs="Times New Roman"/>
          <w:lang w:eastAsia="ru-RU"/>
        </w:rPr>
        <w:t xml:space="preserve"> площадки, марши лестниц, марши лестниц в подвал 1; 2 – 4 928,5 </w:t>
      </w:r>
      <w:proofErr w:type="spellStart"/>
      <w:r w:rsidRPr="00283960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283960">
        <w:rPr>
          <w:rFonts w:ascii="Times New Roman" w:eastAsia="Courier New" w:hAnsi="Times New Roman" w:cs="Times New Roman"/>
          <w:lang w:eastAsia="ru-RU"/>
        </w:rPr>
        <w:t>.</w:t>
      </w:r>
    </w:p>
    <w:p w14:paraId="08269A6F" w14:textId="77777777" w:rsidR="00E72D32" w:rsidRPr="00E72D32" w:rsidRDefault="00E72D32" w:rsidP="00E72D32">
      <w:pPr>
        <w:pStyle w:val="a4"/>
        <w:widowControl w:val="0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E72D32">
        <w:rPr>
          <w:rFonts w:ascii="Times New Roman" w:eastAsia="Courier New" w:hAnsi="Times New Roman" w:cs="Times New Roman"/>
          <w:lang w:eastAsia="ru-RU"/>
        </w:rPr>
        <w:t xml:space="preserve">Площадь бульвара – 1852 </w:t>
      </w:r>
      <w:proofErr w:type="spellStart"/>
      <w:r w:rsidRPr="00E72D32">
        <w:rPr>
          <w:rFonts w:ascii="Times New Roman" w:eastAsia="Courier New" w:hAnsi="Times New Roman" w:cs="Times New Roman"/>
          <w:lang w:eastAsia="ru-RU"/>
        </w:rPr>
        <w:t>м.кв</w:t>
      </w:r>
      <w:proofErr w:type="spellEnd"/>
      <w:r w:rsidRPr="00E72D32">
        <w:rPr>
          <w:rFonts w:ascii="Times New Roman" w:eastAsia="Courier New" w:hAnsi="Times New Roman" w:cs="Times New Roman"/>
          <w:lang w:eastAsia="ru-RU"/>
        </w:rPr>
        <w:t>.</w:t>
      </w:r>
    </w:p>
    <w:p w14:paraId="4BFF458D" w14:textId="77777777" w:rsidR="00E72D32" w:rsidRPr="00E72D32" w:rsidRDefault="00E72D32" w:rsidP="00E72D32">
      <w:pPr>
        <w:pStyle w:val="a4"/>
        <w:widowControl w:val="0"/>
        <w:ind w:left="-567" w:firstLine="567"/>
        <w:jc w:val="both"/>
        <w:rPr>
          <w:rFonts w:ascii="Times New Roman" w:eastAsia="Courier New" w:hAnsi="Times New Roman" w:cs="Times New Roman"/>
          <w:lang w:eastAsia="ru-RU"/>
        </w:rPr>
      </w:pPr>
      <w:r w:rsidRPr="00E72D32">
        <w:rPr>
          <w:rFonts w:ascii="Times New Roman" w:eastAsia="Courier New" w:hAnsi="Times New Roman" w:cs="Times New Roman"/>
          <w:lang w:eastAsia="ru-RU"/>
        </w:rPr>
        <w:t xml:space="preserve">Площадь парковки с проездами до калитки возле ТП - 3310м2 (в т.ч. </w:t>
      </w:r>
      <w:proofErr w:type="spellStart"/>
      <w:r w:rsidRPr="00E72D32">
        <w:rPr>
          <w:rFonts w:ascii="Times New Roman" w:eastAsia="Courier New" w:hAnsi="Times New Roman" w:cs="Times New Roman"/>
          <w:lang w:eastAsia="ru-RU"/>
        </w:rPr>
        <w:t>машино</w:t>
      </w:r>
      <w:proofErr w:type="spellEnd"/>
      <w:r w:rsidRPr="00E72D32">
        <w:rPr>
          <w:rFonts w:ascii="Times New Roman" w:eastAsia="Courier New" w:hAnsi="Times New Roman" w:cs="Times New Roman"/>
          <w:lang w:eastAsia="ru-RU"/>
        </w:rPr>
        <w:t xml:space="preserve">-места 91 шт. общая площадь 1050 </w:t>
      </w:r>
      <w:proofErr w:type="spellStart"/>
      <w:r w:rsidRPr="00E72D32">
        <w:rPr>
          <w:rFonts w:ascii="Times New Roman" w:eastAsia="Courier New" w:hAnsi="Times New Roman" w:cs="Times New Roman"/>
          <w:lang w:eastAsia="ru-RU"/>
        </w:rPr>
        <w:t>кв.м</w:t>
      </w:r>
      <w:proofErr w:type="spellEnd"/>
      <w:r w:rsidRPr="00E72D32">
        <w:rPr>
          <w:rFonts w:ascii="Times New Roman" w:eastAsia="Courier New" w:hAnsi="Times New Roman" w:cs="Times New Roman"/>
          <w:lang w:eastAsia="ru-RU"/>
        </w:rPr>
        <w:t>.)</w:t>
      </w:r>
    </w:p>
    <w:p w14:paraId="3BC6424F" w14:textId="77777777" w:rsidR="00283960" w:rsidRDefault="00283960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71A3123E" w14:textId="7AA56257" w:rsidR="00F55953" w:rsidRDefault="00F55953" w:rsidP="0028396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Часть 1. Финансовые показатели</w:t>
      </w:r>
    </w:p>
    <w:p w14:paraId="35BAA54F" w14:textId="77777777" w:rsidR="00283960" w:rsidRPr="00283960" w:rsidRDefault="00283960" w:rsidP="0028396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2693"/>
      </w:tblGrid>
      <w:tr w:rsidR="00283960" w:rsidRPr="00283960" w14:paraId="39F8DF57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53D25" w14:textId="7777777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Вид показателя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78703" w14:textId="7777777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Сумма в год,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35E5F" w14:textId="7777777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на 1 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 общей площади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(руб./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 в месяц)</w:t>
            </w:r>
          </w:p>
        </w:tc>
      </w:tr>
      <w:tr w:rsidR="00283960" w:rsidRPr="00283960" w14:paraId="607CED6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CD4B0" w14:textId="7777777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833BC" w14:textId="7777777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59E4B" w14:textId="7777777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83960" w:rsidRPr="00283960" w14:paraId="06DE809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BF397" w14:textId="26617D36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1. Начисленные платежи за помещения и коммунальные услуги -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CAEA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57C30" w14:textId="70E0A72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CD4C4DE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75F4C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F9C8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F5EB65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93688FA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177A8" w14:textId="0B3F300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ремонт </w:t>
            </w:r>
            <w:r w:rsidR="00586624" w:rsidRPr="00283960">
              <w:rPr>
                <w:rFonts w:ascii="Times New Roman" w:eastAsia="Times New Roman" w:hAnsi="Times New Roman" w:cs="Times New Roman"/>
                <w:lang w:eastAsia="ru-RU"/>
              </w:rPr>
              <w:t>нежилых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81703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7A3A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365E54F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197B2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535F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444EAD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BDE066C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B06A1" w14:textId="2F28F6D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A1CF0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9503D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5508FFB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92731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 - 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140F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720F8" w14:textId="1C2791DC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217D2C2B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07D6F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8B85C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555B44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6993779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4357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46A94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980C3" w14:textId="35136E4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6F59733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20BB3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7BDB3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5568A" w14:textId="457A6CF7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265E7DAA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62AE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90D00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4A97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D6E90E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7AF0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2C2A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2B7CA" w14:textId="63BB20CC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48A22DB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8413E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BBEAA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E631D" w14:textId="4528041D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5A40781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82120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2. Общая сумма доходов от реализации услуг -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B7BE1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5C2382" w14:textId="53AF2551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FAD0F63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08FD1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A285C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CB065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FD13797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3F7F1" w14:textId="3F969AAA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собственников </w:t>
            </w:r>
            <w:r w:rsidR="009828DA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нежилых 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BD47B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35D4F" w14:textId="4AA4494D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D8744BF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E97B6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F04B3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0409DD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89F0260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521B1" w14:textId="1E8BE22E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ремонт </w:t>
            </w:r>
            <w:r w:rsidR="00586624" w:rsidRPr="00283960">
              <w:rPr>
                <w:rFonts w:ascii="Times New Roman" w:eastAsia="Times New Roman" w:hAnsi="Times New Roman" w:cs="Times New Roman"/>
                <w:lang w:eastAsia="ru-RU"/>
              </w:rPr>
              <w:t>нежилых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A2FA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32E3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CF15E99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AEBD9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6CEE7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C636A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333A31A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6DAFC" w14:textId="79620651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BF9B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7F19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016E1E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4C701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 - 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351CD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5E730" w14:textId="425B652D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A48EE23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4D6DF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140A5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DA9F0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431C434F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47993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8D37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57EFB" w14:textId="47453422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448E9AE6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F08A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C28DE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88E96" w14:textId="44EDCC73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57DF9A8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9335C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4270B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A839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7F1F2AD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F63E5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8151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1D14F4" w14:textId="4F81208F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528EA4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7C464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61F9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670061" w14:textId="27CAF84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6B8ED38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9D97F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3. Себестоимость оказанных услуг -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9B674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994765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DAC6EC6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122F4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6F1E3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A660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DBF9B8D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25602" w14:textId="6B05861C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ремонт </w:t>
            </w:r>
            <w:r w:rsidR="00586624" w:rsidRPr="00283960">
              <w:rPr>
                <w:rFonts w:ascii="Times New Roman" w:eastAsia="Times New Roman" w:hAnsi="Times New Roman" w:cs="Times New Roman"/>
                <w:lang w:eastAsia="ru-RU"/>
              </w:rPr>
              <w:t>нежилых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A476B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2B2A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2786CCAB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F7D8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FE0C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9F6E11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4523859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68147" w14:textId="5292F99E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A73BB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6BF5A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3CEF353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85A03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4. Расходы по оказанию коммунальных услуг -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22153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526C5" w14:textId="14C1CCD4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D62ED4F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9575F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9B566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30D46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919B71C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6BD1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15A46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10261" w14:textId="69DB8BF3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570162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27F4B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A3D15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62A7D" w14:textId="2694C631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44C5C42C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E3B6B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A57A1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09A9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3B10BCF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3B46F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DE81C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E2F4B" w14:textId="4757DAF2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FC9D9B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EB462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ABF35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64984" w14:textId="10775381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66DAA66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0CE6D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Задолженность собственников помещений -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5C2C8C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25E7EE" w14:textId="4BCB3C82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F048F48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EAFD8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CD26C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17B16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42B6500E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96924" w14:textId="1E1DC8AB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ремонт </w:t>
            </w:r>
            <w:r w:rsidR="00586624" w:rsidRPr="00283960">
              <w:rPr>
                <w:rFonts w:ascii="Times New Roman" w:eastAsia="Times New Roman" w:hAnsi="Times New Roman" w:cs="Times New Roman"/>
                <w:lang w:eastAsia="ru-RU"/>
              </w:rPr>
              <w:t>нежилых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35575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23900" w14:textId="14899801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F64A43C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A1056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1989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8DC6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CFDEABC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D7ED2" w14:textId="021B1C46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6FCDA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4F2ABE" w14:textId="77E60D64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2420536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30AD5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373BA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5BAB9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AEED0C2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EA456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 - 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3482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453B2" w14:textId="47B98D80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A1FAF3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B57D4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52014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C84B7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66A3F21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12080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8BAB3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F2397" w14:textId="39000968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3097D6B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49BDF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C8D6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9AEFE" w14:textId="2985819F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F187DEA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D5FF0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673D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C80B40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889C4A6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3453D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3F6B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CEE92" w14:textId="70FB6B81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076DD3C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9CDED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DCAB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6FBF1" w14:textId="68F7F75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0E78A945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B9660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6. Кредиторская задолженность -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49747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AC2D54" w14:textId="2873841F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5090324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27191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B95AD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39EB0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DF0E461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A5B2A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перед поставщиками коммунальных ресурсов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820FE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B675BB" w14:textId="103300B5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760B9B3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65F04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прочие (расшифровать)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7E701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D6074D" w14:textId="41B946CB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41707337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4E60F" w14:textId="2572E59A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7. Сумма перерасчета за содержание и ремонт </w:t>
            </w:r>
            <w:r w:rsidR="00586624" w:rsidRPr="00283960">
              <w:rPr>
                <w:rFonts w:ascii="Times New Roman" w:eastAsia="Times New Roman" w:hAnsi="Times New Roman" w:cs="Times New Roman"/>
                <w:lang w:eastAsia="ru-RU"/>
              </w:rPr>
              <w:t>нежилых помещений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ABA3E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07D2D7" w14:textId="04B5025B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CB244F9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0EA5D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B9C0B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E3CEB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FDD3C51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CB502" w14:textId="182ED7FD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(виды услуг и работ указываются в соответствии с договором управления)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9028A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3348DD" w14:textId="2F31A7E4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2DA292C2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FE01F" w14:textId="5820C041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8.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5BFEF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0EFEB" w14:textId="435F58B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33177BF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4EF6C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1DEFE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4B188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6C946D9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BD87E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D283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CF35D" w14:textId="5C8102B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B8420C3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FBCC9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A4F9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FB8B1A" w14:textId="4F8FEAB9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3B973A1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9C1F7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30B82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9D278F" w14:textId="4A70554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490AF208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5DBB3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A57A9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1F558" w14:textId="381BA1F6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8263051" w14:textId="77777777" w:rsidTr="0028396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C7862" w14:textId="77777777" w:rsidR="005669B0" w:rsidRPr="00283960" w:rsidRDefault="005669B0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2EE44" w14:textId="77777777" w:rsidR="005669B0" w:rsidRPr="00283960" w:rsidRDefault="005669B0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B760D" w14:textId="6E0EECB0" w:rsidR="005669B0" w:rsidRPr="00283960" w:rsidRDefault="005669B0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F1ED6D" w14:textId="77777777" w:rsidR="00283960" w:rsidRDefault="00283960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2267A759" w14:textId="77777777" w:rsidR="00283960" w:rsidRDefault="00F55953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Часть 2. Перечень выполненных услуг и работ</w:t>
      </w:r>
    </w:p>
    <w:p w14:paraId="6C1879ED" w14:textId="0A7288E3" w:rsidR="00F55953" w:rsidRDefault="00F55953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по содержанию и ремонту общего имущества</w:t>
      </w:r>
    </w:p>
    <w:p w14:paraId="66FA179F" w14:textId="77777777" w:rsidR="00283960" w:rsidRPr="00283960" w:rsidRDefault="00283960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472"/>
        <w:gridCol w:w="1418"/>
        <w:gridCol w:w="1505"/>
        <w:gridCol w:w="1032"/>
        <w:gridCol w:w="1558"/>
        <w:gridCol w:w="1433"/>
      </w:tblGrid>
      <w:tr w:rsidR="00283960" w:rsidRPr="00283960" w14:paraId="18F2EB97" w14:textId="77777777" w:rsidTr="00283960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A3F46D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вание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работ и услуг (указывается в соответствии с договором управления)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E4BEFB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Периодичность (срок выполнения) в соответствии с договором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7F84AA" w14:textId="223AF180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  <w:r w:rsidR="005669B0" w:rsidRPr="002839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(срок выполнения) по факту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1153BD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на 1 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 общей площади (руб./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 в месяц) в соответствии с договором управления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63561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на 1 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 общей площади (руб./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. в месяц) по факту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FA9B2A" w14:textId="2443D5F9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Объемы выполненных работ по текущему </w:t>
            </w:r>
            <w:r w:rsidR="00292D6C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и ремонту </w:t>
            </w:r>
            <w:r w:rsidR="00292D6C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за счёт средств резервного фонда 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договором управления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1F5454" w14:textId="68348C4F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Объемы выполненных работ по текущему </w:t>
            </w:r>
            <w:r w:rsidR="00292D6C" w:rsidRPr="00283960">
              <w:rPr>
                <w:rFonts w:ascii="Times New Roman" w:eastAsia="Times New Roman" w:hAnsi="Times New Roman" w:cs="Times New Roman"/>
                <w:lang w:eastAsia="ru-RU"/>
              </w:rPr>
              <w:t>ремонту и ремонту за счёт средств резервного фонда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по факту</w:t>
            </w:r>
          </w:p>
        </w:tc>
      </w:tr>
      <w:tr w:rsidR="00283960" w:rsidRPr="00283960" w14:paraId="5661BE54" w14:textId="77777777" w:rsidTr="00283960">
        <w:trPr>
          <w:trHeight w:val="454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4C7DD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B4321D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F371A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BFBE4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DB4D11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286D1A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EE55E3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78F51079" w14:textId="77777777" w:rsidTr="00283960">
        <w:trPr>
          <w:trHeight w:val="454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CF86AF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EF689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F4D57E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AEEFA9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2CD24D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8CBEBF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7E7901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AF8C96A" w14:textId="77777777" w:rsidTr="00283960">
        <w:trPr>
          <w:trHeight w:val="454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85EE8F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1DE6D9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2DF942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C03E6D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27D98E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D1DD1A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1BF0FC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AFEE466" w14:textId="77777777" w:rsidTr="00283960">
        <w:trPr>
          <w:trHeight w:val="454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3C77E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18FA66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4AFBCA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AA3AF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A4F39E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2BEBA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FBC69B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64D81F" w14:textId="77777777" w:rsidR="00E541F0" w:rsidRDefault="00E541F0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20D80E6B" w14:textId="7B7C520E" w:rsidR="00E541F0" w:rsidRDefault="00F55953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Часть 3. Мероприятия по контролю за выполнением</w:t>
      </w:r>
    </w:p>
    <w:p w14:paraId="1799ABA9" w14:textId="77777777" w:rsidR="00E541F0" w:rsidRDefault="00F55953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управляющей </w:t>
      </w:r>
      <w:r w:rsidR="00E541F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компанией</w:t>
      </w: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ее обязательств по договору управления,</w:t>
      </w:r>
      <w:r w:rsidR="00E541F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проведенные с участием представителей собственников помещений в </w:t>
      </w:r>
      <w:r w:rsidR="00AD1876"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Комплексе Апартаментов</w:t>
      </w:r>
      <w:r w:rsidR="00E541F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</w:p>
    <w:p w14:paraId="16D275B8" w14:textId="6A7BD398" w:rsidR="00F55953" w:rsidRDefault="00F55953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и управляющей </w:t>
      </w:r>
      <w:r w:rsidR="00E541F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компании</w:t>
      </w:r>
    </w:p>
    <w:p w14:paraId="2B716129" w14:textId="77777777" w:rsidR="00E541F0" w:rsidRPr="00283960" w:rsidRDefault="00E541F0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698"/>
        <w:gridCol w:w="2822"/>
        <w:gridCol w:w="1865"/>
        <w:gridCol w:w="2943"/>
      </w:tblGrid>
      <w:tr w:rsidR="00283960" w:rsidRPr="00283960" w14:paraId="040708F1" w14:textId="77777777" w:rsidTr="00E541F0">
        <w:trPr>
          <w:trHeight w:val="113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11CEF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FC61B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Мероприятие по контролю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FC603" w14:textId="2EA90343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Обнаруженные нарушения управляющей организацией ее обязательств по договору управления </w:t>
            </w:r>
            <w:r w:rsidR="00292D6C"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Комплексом Апартаментов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C3084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Сведения об устранении допущенных нарушений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E001C" w14:textId="7F0859BA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Представители управляющей организации и собственников помещений в </w:t>
            </w:r>
            <w:r w:rsidR="00292D6C" w:rsidRPr="00283960">
              <w:rPr>
                <w:rFonts w:ascii="Times New Roman" w:eastAsia="Times New Roman" w:hAnsi="Times New Roman" w:cs="Times New Roman"/>
                <w:lang w:eastAsia="ru-RU"/>
              </w:rPr>
              <w:t>Комплекс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92D6C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Апартаментов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, принимавшие участие в мероприятиях по контролю</w:t>
            </w:r>
          </w:p>
        </w:tc>
      </w:tr>
      <w:tr w:rsidR="00283960" w:rsidRPr="00283960" w14:paraId="35879E06" w14:textId="77777777" w:rsidTr="00E541F0">
        <w:trPr>
          <w:trHeight w:val="113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EC611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13CB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2F758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7D404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D90C5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C8951C9" w14:textId="77777777" w:rsidTr="00E541F0">
        <w:trPr>
          <w:trHeight w:val="113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61875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516E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C399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A2CFF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D2175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35C0FBE2" w14:textId="77777777" w:rsidTr="00E541F0">
        <w:trPr>
          <w:trHeight w:val="113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33C0C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382C3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C239F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F47C1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08B69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313F44D" w14:textId="77777777" w:rsidR="00E541F0" w:rsidRDefault="00E541F0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78BE48B" w14:textId="40AF46B8" w:rsidR="00F55953" w:rsidRDefault="00F55953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Часть 4. Оценка технического состояния общего имущества собственников помещений в </w:t>
      </w:r>
      <w:r w:rsidR="00AD1876"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Комплексе </w:t>
      </w:r>
      <w:r w:rsidR="00E541F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</w:t>
      </w:r>
      <w:r w:rsidR="00AD1876"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партаментов </w:t>
      </w: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на основании актов осмотра</w:t>
      </w:r>
    </w:p>
    <w:p w14:paraId="1F38C688" w14:textId="77777777" w:rsidR="00E541F0" w:rsidRPr="00283960" w:rsidRDefault="00E541F0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3969"/>
      </w:tblGrid>
      <w:tr w:rsidR="00283960" w:rsidRPr="00283960" w14:paraId="7FBD0F51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D60FC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EA075" w14:textId="7E9E5F6E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Общее имущество собственников помещений в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Комплексе Апартаментов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(по всем элементам)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E5430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Акт осмотра (номер, дата, кем подписан)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08B4D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Описание технического состояния общего имущества (в том числе необходимость проведения ремонта)</w:t>
            </w:r>
          </w:p>
        </w:tc>
      </w:tr>
      <w:tr w:rsidR="00283960" w:rsidRPr="00283960" w14:paraId="565F1590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18A7E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AC530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B8BDE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19DC9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2686A8CF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B24BC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CF798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35E01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A39C1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6B1AA2E0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6E53E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53F68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E685A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60A01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9CC8A2" w14:textId="77777777" w:rsidR="00E541F0" w:rsidRDefault="00E541F0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77E75565" w14:textId="60250008" w:rsidR="00F55953" w:rsidRDefault="00F55953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Часть 5. Предложения по проведению ремонта</w:t>
      </w:r>
      <w:r w:rsidR="00E541F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="00AD1876" w:rsidRPr="00283960">
        <w:rPr>
          <w:rFonts w:ascii="Times New Roman" w:eastAsia="Times New Roman" w:hAnsi="Times New Roman" w:cs="Times New Roman"/>
          <w:b/>
          <w:bCs/>
          <w:lang w:eastAsia="ru-RU"/>
        </w:rPr>
        <w:t>с привлечением средств Резервного Фонда</w:t>
      </w:r>
    </w:p>
    <w:p w14:paraId="067F2EB1" w14:textId="77777777" w:rsidR="00E541F0" w:rsidRPr="00283960" w:rsidRDefault="00E541F0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22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552"/>
        <w:gridCol w:w="1843"/>
        <w:gridCol w:w="2125"/>
      </w:tblGrid>
      <w:tr w:rsidR="00283960" w:rsidRPr="00283960" w14:paraId="07FFF06E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61FD99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34A9441" w14:textId="3138E2E6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Элементы общего имущества собственников помещений в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>Комплексе Апартаментов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F262188" w14:textId="23D3C2D0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Необходимые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виды и объемы работ по проведению ремонта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за счёт средств резервного фонда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4E146C8" w14:textId="717AC58A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Сроки проведения ремонта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за счёт средств резервного фонда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655878" w14:textId="026A174E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Стоимость проведения ремонта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за счёт средств резервного фонда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, тыс. </w:t>
            </w:r>
            <w:proofErr w:type="spell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</w:tr>
      <w:tr w:rsidR="00283960" w:rsidRPr="00283960" w14:paraId="1F74DE80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7509B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BF6F8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E4576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B9C23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1F230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1EC77D60" w14:textId="77777777" w:rsidTr="00E541F0">
        <w:trPr>
          <w:trHeight w:val="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89DC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9CDDC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B4058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05E7C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5B82E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960" w:rsidRPr="00283960" w14:paraId="5FA8181E" w14:textId="77777777" w:rsidTr="00E541F0">
        <w:trPr>
          <w:trHeight w:val="1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19C59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7DF52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F103A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E46D5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010FB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E3AFF78" w14:textId="77777777" w:rsidR="00E541F0" w:rsidRDefault="00E541F0" w:rsidP="00283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4EB213CF" w14:textId="582EF279" w:rsidR="00F55953" w:rsidRDefault="00F55953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Часть 6. Основания для взимания платы за </w:t>
      </w:r>
      <w:r w:rsidR="00C00009"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не</w:t>
      </w:r>
      <w:r w:rsidRPr="0028396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жилое помещение и коммунальные услуги и ее размер</w:t>
      </w:r>
    </w:p>
    <w:p w14:paraId="1C18F250" w14:textId="77777777" w:rsidR="00E541F0" w:rsidRPr="00283960" w:rsidRDefault="00E541F0" w:rsidP="00E541F0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118"/>
        <w:gridCol w:w="2122"/>
        <w:gridCol w:w="2130"/>
        <w:gridCol w:w="985"/>
        <w:gridCol w:w="1973"/>
      </w:tblGrid>
      <w:tr w:rsidR="00283960" w:rsidRPr="00283960" w14:paraId="3D3C0549" w14:textId="77777777" w:rsidTr="00E541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C604850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4C30533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Вид услуг (работ)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8AB2AB9" w14:textId="6F9C55A0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для взимания платы за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жилое помещение и коммунальные услуги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992FA10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Размер платы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68FFF24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</w:tr>
      <w:tr w:rsidR="00283960" w:rsidRPr="00283960" w14:paraId="5F945119" w14:textId="77777777" w:rsidTr="00E541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A38900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6CBA9C8" w14:textId="20FECC66" w:rsidR="00F55953" w:rsidRPr="00283960" w:rsidRDefault="006436AD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55953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одержание и ремонт 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нежилых 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>помещений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D1CE6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A62B9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A0B67" w14:textId="77777777" w:rsidR="00F55953" w:rsidRPr="00283960" w:rsidRDefault="00F55953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</w:t>
            </w:r>
            <w:proofErr w:type="spellStart"/>
            <w:proofErr w:type="gram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59DE48EA" w14:textId="77777777" w:rsidTr="00E541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7F80E63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4CD1CA" w14:textId="5491A8C0" w:rsidR="00F55953" w:rsidRPr="00283960" w:rsidRDefault="006436AD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F55953" w:rsidRPr="00283960">
              <w:rPr>
                <w:rFonts w:ascii="Times New Roman" w:eastAsia="Times New Roman" w:hAnsi="Times New Roman" w:cs="Times New Roman"/>
                <w:lang w:eastAsia="ru-RU"/>
              </w:rPr>
              <w:t>емонт</w:t>
            </w:r>
            <w:r w:rsidR="00C00009"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 за счёт средств резервного фонда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92CD1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9201F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22910" w14:textId="77777777" w:rsidR="00F55953" w:rsidRPr="00283960" w:rsidRDefault="00F55953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</w:t>
            </w:r>
            <w:proofErr w:type="spellStart"/>
            <w:proofErr w:type="gram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40FCB752" w14:textId="77777777" w:rsidTr="00E541F0"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FA02DD2" w14:textId="77777777" w:rsidR="003C39A2" w:rsidRPr="00283960" w:rsidRDefault="003C39A2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F0AB1F1" w14:textId="28742C73" w:rsidR="003C39A2" w:rsidRPr="00283960" w:rsidRDefault="006436AD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C39A2" w:rsidRPr="00283960">
              <w:rPr>
                <w:rFonts w:ascii="Times New Roman" w:eastAsia="Times New Roman" w:hAnsi="Times New Roman" w:cs="Times New Roman"/>
                <w:lang w:eastAsia="ru-RU"/>
              </w:rPr>
              <w:t>одоснабжение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976E4" w14:textId="09C75684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помещениях, оборудованных индивидуальными приборами учета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2EAE8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ABD91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7441B" w14:textId="77777777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</w:t>
            </w:r>
            <w:proofErr w:type="spellStart"/>
            <w:proofErr w:type="gram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proofErr w:type="gram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22673FBB" w14:textId="77777777" w:rsidTr="00E541F0"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A1193D7" w14:textId="77777777" w:rsidR="003C39A2" w:rsidRPr="00283960" w:rsidRDefault="003C39A2" w:rsidP="00283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16AC8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A6607" w14:textId="3F4EBC20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помещениях, не оборудованных индивидуальными приборами учета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8FF8C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07202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26988" w14:textId="77777777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руб./чел.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14FDEB50" w14:textId="77777777" w:rsidTr="00E541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E049AAF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1AF1CCB" w14:textId="476431C3" w:rsidR="00F55953" w:rsidRPr="00283960" w:rsidRDefault="006436AD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55953" w:rsidRPr="00283960">
              <w:rPr>
                <w:rFonts w:ascii="Times New Roman" w:eastAsia="Times New Roman" w:hAnsi="Times New Roman" w:cs="Times New Roman"/>
                <w:lang w:eastAsia="ru-RU"/>
              </w:rPr>
              <w:t>одоотведение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05CE7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8FCDC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94FFA" w14:textId="77777777" w:rsidR="00F55953" w:rsidRPr="00283960" w:rsidRDefault="00F55953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руб./чел.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6D15814A" w14:textId="77777777" w:rsidTr="00E541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C390618" w14:textId="77777777" w:rsidR="00F55953" w:rsidRPr="00283960" w:rsidRDefault="00F55953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ABC319" w14:textId="4B4F3AC4" w:rsidR="00F55953" w:rsidRPr="00283960" w:rsidRDefault="006436AD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55953" w:rsidRPr="00283960">
              <w:rPr>
                <w:rFonts w:ascii="Times New Roman" w:eastAsia="Times New Roman" w:hAnsi="Times New Roman" w:cs="Times New Roman"/>
                <w:lang w:eastAsia="ru-RU"/>
              </w:rPr>
              <w:t>еплоснабжение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88400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CDFC0" w14:textId="77777777" w:rsidR="00F55953" w:rsidRPr="00283960" w:rsidRDefault="00F55953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08404" w14:textId="77777777" w:rsidR="00F55953" w:rsidRPr="00283960" w:rsidRDefault="00F55953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</w:t>
            </w:r>
            <w:proofErr w:type="spellStart"/>
            <w:proofErr w:type="gram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5F218180" w14:textId="77777777" w:rsidTr="00E541F0"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D0DED0A" w14:textId="77777777" w:rsidR="003C39A2" w:rsidRPr="00283960" w:rsidRDefault="003C39A2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A4B8DE5" w14:textId="04AB0A80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Горячее 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водоснабжение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A06BB" w14:textId="312AD092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помещениях, оборудованных индивидуальными приборами учета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11411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BABBE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84A27" w14:textId="77777777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 xml:space="preserve">руб./ </w:t>
            </w:r>
            <w:proofErr w:type="spellStart"/>
            <w:proofErr w:type="gramStart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proofErr w:type="gramEnd"/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481AD1B1" w14:textId="77777777" w:rsidTr="00E541F0"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371E258" w14:textId="66E5775B" w:rsidR="003C39A2" w:rsidRPr="00283960" w:rsidRDefault="003C39A2" w:rsidP="00283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51173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B2631" w14:textId="1C8D6A0E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в помещениях, не оборудованных индивидуальными приборами учета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4E4F7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0B649" w14:textId="77777777" w:rsidR="003C39A2" w:rsidRPr="00283960" w:rsidRDefault="003C39A2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E1790" w14:textId="77777777" w:rsidR="003C39A2" w:rsidRPr="00283960" w:rsidRDefault="003C39A2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руб./чел.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  <w:tr w:rsidR="00283960" w:rsidRPr="00283960" w14:paraId="42C577FE" w14:textId="77777777" w:rsidTr="00E541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EB602C" w14:textId="77777777" w:rsidR="00C00009" w:rsidRPr="00283960" w:rsidRDefault="00C00009" w:rsidP="0028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BD54EE7" w14:textId="3062CC43" w:rsidR="00C00009" w:rsidRPr="00283960" w:rsidRDefault="00C00009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0C25E" w14:textId="616C1F7F" w:rsidR="00C00009" w:rsidRPr="00283960" w:rsidRDefault="00C00009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D70CF" w14:textId="77777777" w:rsidR="00C00009" w:rsidRPr="00283960" w:rsidRDefault="00C00009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8D74D1" w14:textId="658C521E" w:rsidR="00C00009" w:rsidRPr="00283960" w:rsidRDefault="00C00009" w:rsidP="0028396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C73192" w14:textId="53373F36" w:rsidR="00C00009" w:rsidRPr="00283960" w:rsidRDefault="00C00009" w:rsidP="0028396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t>руб./кВт*ч</w:t>
            </w:r>
            <w:r w:rsidRPr="00283960">
              <w:rPr>
                <w:rFonts w:ascii="Times New Roman" w:eastAsia="Times New Roman" w:hAnsi="Times New Roman" w:cs="Times New Roman"/>
                <w:lang w:eastAsia="ru-RU"/>
              </w:rPr>
              <w:br/>
              <w:t>в месяц</w:t>
            </w:r>
          </w:p>
        </w:tc>
      </w:tr>
    </w:tbl>
    <w:p w14:paraId="262BA9CA" w14:textId="741D6A72" w:rsidR="00E541F0" w:rsidRDefault="00E541F0" w:rsidP="00283960">
      <w:pPr>
        <w:spacing w:after="0" w:line="240" w:lineRule="auto"/>
        <w:rPr>
          <w:rFonts w:ascii="Times New Roman" w:hAnsi="Times New Roman" w:cs="Times New Roman"/>
        </w:rPr>
      </w:pPr>
    </w:p>
    <w:p w14:paraId="27897CDE" w14:textId="60882863" w:rsidR="00E541F0" w:rsidRDefault="00E541F0" w:rsidP="00283960">
      <w:pPr>
        <w:spacing w:after="0" w:line="240" w:lineRule="auto"/>
        <w:rPr>
          <w:rFonts w:ascii="Times New Roman" w:hAnsi="Times New Roman" w:cs="Times New Roman"/>
        </w:rPr>
      </w:pPr>
    </w:p>
    <w:p w14:paraId="3CAB9D15" w14:textId="64B09618" w:rsidR="00E541F0" w:rsidRDefault="00E541F0" w:rsidP="00E541F0">
      <w:pPr>
        <w:spacing w:after="0" w:line="240" w:lineRule="auto"/>
        <w:ind w:left="-567"/>
        <w:jc w:val="left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Генеральный директор ООО «АПАРТ СЕРВИС» </w:t>
      </w:r>
      <w:r w:rsidRPr="00283960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283960">
        <w:rPr>
          <w:rFonts w:ascii="Times New Roman" w:eastAsia="Times New Roman" w:hAnsi="Times New Roman" w:cs="Times New Roman"/>
          <w:lang w:eastAsia="ru-RU"/>
        </w:rPr>
        <w:t>_______________/_______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283960">
        <w:rPr>
          <w:rFonts w:ascii="Times New Roman" w:eastAsia="Times New Roman" w:hAnsi="Times New Roman" w:cs="Times New Roman"/>
          <w:lang w:eastAsia="ru-RU"/>
        </w:rPr>
        <w:t>_______/</w:t>
      </w:r>
    </w:p>
    <w:p w14:paraId="1EB5F25E" w14:textId="77777777" w:rsidR="00E541F0" w:rsidRPr="00283960" w:rsidRDefault="00E541F0" w:rsidP="00E541F0">
      <w:pPr>
        <w:spacing w:after="0" w:line="240" w:lineRule="auto"/>
        <w:ind w:left="-567"/>
        <w:jc w:val="left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83960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283960">
        <w:rPr>
          <w:rFonts w:ascii="Times New Roman" w:eastAsia="Times New Roman" w:hAnsi="Times New Roman" w:cs="Times New Roman"/>
          <w:lang w:eastAsia="ru-RU"/>
        </w:rPr>
        <w:t>.</w:t>
      </w:r>
    </w:p>
    <w:p w14:paraId="628252B4" w14:textId="77777777" w:rsidR="00E541F0" w:rsidRPr="00283960" w:rsidRDefault="00E541F0" w:rsidP="00283960">
      <w:pPr>
        <w:spacing w:after="0" w:line="240" w:lineRule="auto"/>
        <w:rPr>
          <w:rFonts w:ascii="Times New Roman" w:hAnsi="Times New Roman" w:cs="Times New Roman"/>
        </w:rPr>
      </w:pPr>
    </w:p>
    <w:sectPr w:rsidR="00E541F0" w:rsidRPr="00283960" w:rsidSect="00E72D32">
      <w:pgSz w:w="11906" w:h="16838"/>
      <w:pgMar w:top="568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50831"/>
    <w:multiLevelType w:val="hybridMultilevel"/>
    <w:tmpl w:val="CDB4F1C4"/>
    <w:lvl w:ilvl="0" w:tplc="C6A67C52">
      <w:numFmt w:val="bullet"/>
      <w:lvlText w:val="-"/>
      <w:lvlJc w:val="left"/>
      <w:pPr>
        <w:ind w:left="-66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53"/>
    <w:rsid w:val="00232F4C"/>
    <w:rsid w:val="00283960"/>
    <w:rsid w:val="00292D6C"/>
    <w:rsid w:val="002C3D9D"/>
    <w:rsid w:val="003C39A2"/>
    <w:rsid w:val="00422D09"/>
    <w:rsid w:val="00552D69"/>
    <w:rsid w:val="005669B0"/>
    <w:rsid w:val="00586624"/>
    <w:rsid w:val="006436AD"/>
    <w:rsid w:val="009828DA"/>
    <w:rsid w:val="00A94576"/>
    <w:rsid w:val="00AD1876"/>
    <w:rsid w:val="00BE5C47"/>
    <w:rsid w:val="00C00009"/>
    <w:rsid w:val="00C473AC"/>
    <w:rsid w:val="00CC5C5F"/>
    <w:rsid w:val="00E541F0"/>
    <w:rsid w:val="00E72D32"/>
    <w:rsid w:val="00F55953"/>
    <w:rsid w:val="00FB7252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7B7B"/>
  <w15:chartTrackingRefBased/>
  <w15:docId w15:val="{6B593BEA-9E07-47D1-95BF-43FB424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95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559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59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59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C47"/>
    <w:pPr>
      <w:spacing w:after="0" w:line="240" w:lineRule="auto"/>
      <w:ind w:left="72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BE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5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</cp:lastModifiedBy>
  <cp:revision>4</cp:revision>
  <dcterms:created xsi:type="dcterms:W3CDTF">2025-10-03T11:49:00Z</dcterms:created>
  <dcterms:modified xsi:type="dcterms:W3CDTF">2025-10-03T13:06:00Z</dcterms:modified>
</cp:coreProperties>
</file>